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A" w:rsidRDefault="00A17B4A" w:rsidP="00A17B4A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A17B4A" w:rsidRDefault="00A17B4A" w:rsidP="00A17B4A">
      <w:pPr>
        <w:spacing w:before="0" w:after="0" w:line="329" w:lineRule="exact"/>
        <w:jc w:val="left"/>
        <w:rPr>
          <w:rFonts w:ascii="Times New Roman"/>
          <w:color w:val="000000"/>
          <w:sz w:val="32"/>
          <w:lang w:eastAsia="zh-CN"/>
        </w:rPr>
      </w:pPr>
      <w:bookmarkStart w:id="0" w:name="br4"/>
      <w:bookmarkEnd w:id="0"/>
      <w:r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970915</wp:posOffset>
            </wp:positionV>
            <wp:extent cx="787400" cy="289560"/>
            <wp:effectExtent l="0" t="0" r="0" b="0"/>
            <wp:wrapNone/>
            <wp:docPr id="9" name="图片 9" descr="ooxWord://word/media/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6" descr="ooxWord://word/media/image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3157855</wp:posOffset>
            </wp:positionH>
            <wp:positionV relativeFrom="page">
              <wp:posOffset>1310640</wp:posOffset>
            </wp:positionV>
            <wp:extent cx="1244600" cy="339090"/>
            <wp:effectExtent l="0" t="0" r="0" b="3810"/>
            <wp:wrapNone/>
            <wp:docPr id="8" name="图片 8" descr="ooxWord://word/media/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7" descr="ooxWord://word/media/image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3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color w:val="000000"/>
          <w:spacing w:val="-1"/>
          <w:sz w:val="32"/>
          <w:lang w:eastAsia="zh-CN"/>
        </w:rPr>
        <w:t>附件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宋体"/>
          <w:color w:val="000000"/>
          <w:spacing w:val="1"/>
          <w:sz w:val="32"/>
          <w:lang w:eastAsia="zh-CN"/>
        </w:rPr>
        <w:t>2</w:t>
      </w:r>
      <w:r>
        <w:rPr>
          <w:rFonts w:ascii="宋体" w:hAnsi="宋体" w:cs="宋体"/>
          <w:color w:val="000000"/>
          <w:sz w:val="32"/>
          <w:lang w:eastAsia="zh-CN"/>
        </w:rPr>
        <w:t>：</w:t>
      </w:r>
    </w:p>
    <w:p w:rsidR="00A17B4A" w:rsidRDefault="00A17B4A" w:rsidP="00A17B4A">
      <w:pPr>
        <w:spacing w:before="216" w:after="0" w:line="390" w:lineRule="exact"/>
        <w:ind w:left="3195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TANJNU+FZXiaoBiaoSong-B05S" w:hAnsi="TANJNU+FZXiaoBiaoSong-B05S" w:cs="TANJNU+FZXiaoBiaoSong-B05S"/>
          <w:color w:val="000000"/>
          <w:sz w:val="32"/>
          <w:lang w:eastAsia="zh-CN"/>
        </w:rPr>
        <w:t>课题研究领域</w:t>
      </w:r>
    </w:p>
    <w:p w:rsidR="00A17B4A" w:rsidRDefault="00A17B4A" w:rsidP="00A17B4A">
      <w:pPr>
        <w:spacing w:before="21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1.</w:t>
      </w:r>
      <w:r>
        <w:rPr>
          <w:rFonts w:ascii="黑体" w:hAnsi="黑体" w:cs="黑体"/>
          <w:color w:val="000000"/>
          <w:sz w:val="28"/>
          <w:lang w:eastAsia="zh-CN"/>
        </w:rPr>
        <w:t>教育基本理论研究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教育现代化研究、素质教育实践研究、教育改革经验研究、教育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在文化传承与创新研究、教育法制建设研究、学科建设研究等。</w:t>
      </w:r>
    </w:p>
    <w:p w:rsidR="00A17B4A" w:rsidRDefault="00A17B4A" w:rsidP="00A17B4A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2.</w:t>
      </w:r>
      <w:r>
        <w:rPr>
          <w:rFonts w:ascii="黑体" w:hAnsi="黑体" w:cs="黑体"/>
          <w:color w:val="000000"/>
          <w:sz w:val="28"/>
          <w:lang w:eastAsia="zh-CN"/>
        </w:rPr>
        <w:t>教育发展战略研究</w:t>
      </w:r>
    </w:p>
    <w:p w:rsidR="00A17B4A" w:rsidRDefault="00A17B4A" w:rsidP="00A17B4A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教育强市高质量教育建设研究、义务教育均衡发展战略研究、城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乡一体化建设的区域研究、育人方式变革研究；终身教育体制与机制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建设研究、学习型社会研究等。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3.</w:t>
      </w:r>
      <w:r>
        <w:rPr>
          <w:rFonts w:ascii="黑体" w:hAnsi="黑体" w:cs="黑体"/>
          <w:color w:val="000000"/>
          <w:sz w:val="28"/>
          <w:lang w:eastAsia="zh-CN"/>
        </w:rPr>
        <w:t>教育管理研究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教育公平与教育质量的研究、教育资源配置研究、教育评价改革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的区域实践研究、集团化办学研究、农村教师专业发展与队伍建设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研</w:t>
      </w:r>
      <w:proofErr w:type="gramEnd"/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究、教师流动机制研究等。</w:t>
      </w:r>
    </w:p>
    <w:p w:rsidR="00A17B4A" w:rsidRDefault="00A17B4A" w:rsidP="00A17B4A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4.</w:t>
      </w:r>
      <w:r>
        <w:rPr>
          <w:rFonts w:ascii="黑体" w:hAnsi="黑体" w:cs="黑体"/>
          <w:color w:val="000000"/>
          <w:sz w:val="28"/>
          <w:lang w:eastAsia="zh-CN"/>
        </w:rPr>
        <w:t>基础教育研究</w:t>
      </w:r>
    </w:p>
    <w:p w:rsidR="00A17B4A" w:rsidRDefault="00A17B4A" w:rsidP="00A17B4A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课程实施策略研究、人工智能教学应用研究、学生学习和创新能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力培养研究、中小学（含学前）及中等职业教育科学教育研究、高质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量的课堂教学模式研究、义务教育评价研究、教师队伍建设与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研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训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研</w:t>
      </w:r>
      <w:proofErr w:type="gramEnd"/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究、学业质量监测研究、留守儿童关爱机制研究、城乡小规模学校发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展研究、普及普惠优质安全学前教育供给研究、特殊教育师资队伍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培</w:t>
      </w:r>
      <w:proofErr w:type="gramEnd"/>
    </w:p>
    <w:p w:rsidR="00A17B4A" w:rsidRDefault="00A17B4A" w:rsidP="00A17B4A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养和培训机制研究、随班就读工作机制和保障体系研究、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校家社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教育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协调配合研究等。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5.</w:t>
      </w:r>
      <w:r>
        <w:rPr>
          <w:rFonts w:ascii="黑体" w:hAnsi="黑体" w:cs="黑体"/>
          <w:color w:val="000000"/>
          <w:sz w:val="28"/>
          <w:lang w:eastAsia="zh-CN"/>
        </w:rPr>
        <w:t>中等职业技术教育研究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中等职业教育现代化的内涵与特征研究、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职普融通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研究、产教融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合研究、科教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融汇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的推进路径研究、高质量发展背景下现代中等职业</w:t>
      </w:r>
    </w:p>
    <w:p w:rsidR="00A17B4A" w:rsidRDefault="00A17B4A" w:rsidP="00A17B4A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A17B4A" w:rsidRDefault="00A17B4A" w:rsidP="00A17B4A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cr/>
      </w:r>
      <w:r>
        <w:rPr>
          <w:rFonts w:ascii="Arial"/>
          <w:color w:val="FF0000"/>
          <w:sz w:val="2"/>
          <w:lang w:eastAsia="zh-CN"/>
        </w:rPr>
        <w:br w:type="page"/>
      </w:r>
    </w:p>
    <w:p w:rsidR="00A17B4A" w:rsidRDefault="00A17B4A" w:rsidP="00A17B4A">
      <w:pPr>
        <w:pStyle w:val="1"/>
        <w:sectPr w:rsidR="00A17B4A">
          <w:pgSz w:w="11900" w:h="16820"/>
          <w:pgMar w:top="1596" w:right="100" w:bottom="0" w:left="1798" w:header="720" w:footer="720" w:gutter="0"/>
          <w:pgNumType w:start="1"/>
          <w:cols w:space="720"/>
          <w:docGrid w:linePitch="1"/>
        </w:sectPr>
      </w:pPr>
    </w:p>
    <w:p w:rsidR="00A17B4A" w:rsidRDefault="00A17B4A" w:rsidP="00A17B4A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A17B4A" w:rsidRDefault="00A17B4A" w:rsidP="00A17B4A">
      <w:pPr>
        <w:spacing w:before="0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bookmarkStart w:id="1" w:name="br5"/>
      <w:bookmarkEnd w:id="1"/>
      <w:r>
        <w:rPr>
          <w:rFonts w:ascii="FangSong" w:hAnsi="FangSong" w:cs="FangSong"/>
          <w:color w:val="000000"/>
          <w:spacing w:val="-3"/>
          <w:sz w:val="28"/>
          <w:lang w:eastAsia="zh-CN"/>
        </w:rPr>
        <w:t>教育体系建设研究、中等业教育专业结构与产业结构吻合度研究、中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等职业教育课程与教学改革研究、中等职业教育现场工程师培养研究、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学徒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制推进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路径与机制研究、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双师型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教师队伍建设研究、面向乡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村振兴的中等职业教育改革与发展研究、中等职业教育评价改革研究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等。</w:t>
      </w:r>
    </w:p>
    <w:p w:rsidR="00A17B4A" w:rsidRDefault="00A17B4A" w:rsidP="00A17B4A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6.</w:t>
      </w:r>
      <w:proofErr w:type="gramStart"/>
      <w:r>
        <w:rPr>
          <w:rFonts w:ascii="黑体" w:hAnsi="黑体" w:cs="黑体"/>
          <w:color w:val="000000"/>
          <w:sz w:val="28"/>
          <w:lang w:eastAsia="zh-CN"/>
        </w:rPr>
        <w:t>课程思政研究</w:t>
      </w:r>
      <w:proofErr w:type="gramEnd"/>
    </w:p>
    <w:p w:rsidR="00A17B4A" w:rsidRDefault="00A17B4A" w:rsidP="00A17B4A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中小学（含学前）及中等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职业教育思政课程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及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课程思政研究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、网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络环境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下促进青少年健康成长策略研究、德育课程教学改革研究、道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2"/>
          <w:sz w:val="28"/>
          <w:lang w:eastAsia="zh-CN"/>
        </w:rPr>
        <w:t>德教育改革研究、传统德育思想资源现代转化研究、生命教育研究、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师德建设与考核研究等。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7.</w:t>
      </w:r>
      <w:r>
        <w:rPr>
          <w:rFonts w:ascii="黑体" w:hAnsi="黑体" w:cs="黑体"/>
          <w:color w:val="000000"/>
          <w:sz w:val="28"/>
          <w:lang w:eastAsia="zh-CN"/>
        </w:rPr>
        <w:t>“</w:t>
      </w:r>
      <w:r>
        <w:rPr>
          <w:rFonts w:ascii="黑体" w:hAnsi="黑体" w:cs="黑体"/>
          <w:color w:val="000000"/>
          <w:sz w:val="28"/>
          <w:lang w:eastAsia="zh-CN"/>
        </w:rPr>
        <w:t>润心行动</w:t>
      </w:r>
      <w:r>
        <w:rPr>
          <w:rFonts w:ascii="黑体" w:hAnsi="黑体" w:cs="黑体"/>
          <w:color w:val="000000"/>
          <w:sz w:val="28"/>
          <w:lang w:eastAsia="zh-CN"/>
        </w:rPr>
        <w:t>”</w:t>
      </w:r>
      <w:r>
        <w:rPr>
          <w:rFonts w:ascii="黑体" w:hAnsi="黑体" w:cs="黑体"/>
          <w:color w:val="000000"/>
          <w:sz w:val="28"/>
          <w:lang w:eastAsia="zh-CN"/>
        </w:rPr>
        <w:t>研究</w:t>
      </w:r>
    </w:p>
    <w:p w:rsidR="00A17B4A" w:rsidRDefault="00A17B4A" w:rsidP="00A17B4A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网络对学生心理发展的影响研究、学生高效率学习的心理学研究、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学习困难学生心理发展特点及教育矫正研究、教育心理健康课程师资</w:t>
      </w:r>
    </w:p>
    <w:p w:rsidR="00A17B4A" w:rsidRDefault="00A17B4A" w:rsidP="00A17B4A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队伍建设与教师培训研究、心理健康教育的衔接与贯通研究、生心理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健康标准与测评系统研究、儿童青少年人格评价体系构建与健全人格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培育研究、创造性思维的培育策略研究、学生心理评估及干预的理论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与实践研究、留守儿童和流动儿童的心理发展特点研究等。</w:t>
      </w:r>
    </w:p>
    <w:p w:rsidR="00A17B4A" w:rsidRDefault="00A17B4A" w:rsidP="00A17B4A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8.</w:t>
      </w:r>
      <w:r>
        <w:rPr>
          <w:rFonts w:ascii="黑体" w:hAnsi="黑体" w:cs="黑体"/>
          <w:color w:val="000000"/>
          <w:sz w:val="28"/>
          <w:lang w:eastAsia="zh-CN"/>
        </w:rPr>
        <w:t>美育浸润学校研究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构建完善艺术学科与其他学科协同推进的美育课程体系研究、充</w:t>
      </w:r>
    </w:p>
    <w:p w:rsidR="00A17B4A" w:rsidRDefault="00A17B4A" w:rsidP="00A17B4A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分发挥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艺术课程在学校美育中的主渠道作用研究、美育与德智体美劳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教育的融合研究、美育浸润学校研究等。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/>
          <w:color w:val="000000"/>
          <w:sz w:val="28"/>
          <w:lang w:eastAsia="zh-CN"/>
        </w:rPr>
        <w:t>9.</w:t>
      </w:r>
      <w:r>
        <w:rPr>
          <w:rFonts w:ascii="黑体" w:hAnsi="黑体" w:cs="黑体"/>
          <w:color w:val="000000"/>
          <w:sz w:val="28"/>
          <w:lang w:eastAsia="zh-CN"/>
        </w:rPr>
        <w:t>体育卫生艺术教育研究</w:t>
      </w:r>
    </w:p>
    <w:p w:rsidR="00A17B4A" w:rsidRDefault="00A17B4A" w:rsidP="00A17B4A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学校体育质量标准及评估体系研究、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体育与健康课程标准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实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施难点及改进研究、体育目标衔接、体育课程与教学改革研究、学校</w:t>
      </w:r>
    </w:p>
    <w:p w:rsidR="00A17B4A" w:rsidRDefault="00A17B4A" w:rsidP="00A17B4A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A17B4A" w:rsidRDefault="00A17B4A" w:rsidP="00A17B4A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cr/>
      </w:r>
      <w:r>
        <w:rPr>
          <w:rFonts w:ascii="Arial"/>
          <w:color w:val="FF0000"/>
          <w:sz w:val="2"/>
          <w:lang w:eastAsia="zh-CN"/>
        </w:rPr>
        <w:br w:type="page"/>
      </w:r>
    </w:p>
    <w:p w:rsidR="00A17B4A" w:rsidRDefault="00A17B4A" w:rsidP="00A17B4A">
      <w:pPr>
        <w:spacing w:before="0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bookmarkStart w:id="2" w:name="br6"/>
      <w:bookmarkEnd w:id="2"/>
      <w:r>
        <w:rPr>
          <w:noProof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2955290</wp:posOffset>
            </wp:positionH>
            <wp:positionV relativeFrom="page">
              <wp:posOffset>3434080</wp:posOffset>
            </wp:positionV>
            <wp:extent cx="1650365" cy="339090"/>
            <wp:effectExtent l="0" t="0" r="6985" b="3810"/>
            <wp:wrapNone/>
            <wp:docPr id="7" name="图片 7" descr="ooxWord://word/media/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8" descr="ooxWord://word/media/image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33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2700655</wp:posOffset>
            </wp:positionH>
            <wp:positionV relativeFrom="page">
              <wp:posOffset>4182745</wp:posOffset>
            </wp:positionV>
            <wp:extent cx="2159000" cy="258445"/>
            <wp:effectExtent l="0" t="0" r="0" b="8255"/>
            <wp:wrapNone/>
            <wp:docPr id="6" name="图片 6" descr="ooxWord://word/media/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9" descr="ooxWord://word/media/image6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2700655</wp:posOffset>
            </wp:positionH>
            <wp:positionV relativeFrom="page">
              <wp:posOffset>7026275</wp:posOffset>
            </wp:positionV>
            <wp:extent cx="2247900" cy="258445"/>
            <wp:effectExtent l="0" t="0" r="0" b="8255"/>
            <wp:wrapNone/>
            <wp:docPr id="5" name="图片 5" descr="ooxWord://word/media/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0" descr="ooxWord://word/media/image6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5452110</wp:posOffset>
            </wp:positionH>
            <wp:positionV relativeFrom="page">
              <wp:posOffset>7738745</wp:posOffset>
            </wp:positionV>
            <wp:extent cx="912495" cy="258445"/>
            <wp:effectExtent l="0" t="0" r="1905" b="8255"/>
            <wp:wrapNone/>
            <wp:docPr id="4" name="图片 4" descr="ooxWord://word/media/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1" descr="ooxWord://word/media/image6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8093710</wp:posOffset>
            </wp:positionV>
            <wp:extent cx="5304155" cy="258445"/>
            <wp:effectExtent l="0" t="0" r="0" b="8255"/>
            <wp:wrapNone/>
            <wp:docPr id="3" name="图片 3" descr="ooxWord://word/media/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2" descr="ooxWord://word/media/image6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8450580</wp:posOffset>
            </wp:positionV>
            <wp:extent cx="5304155" cy="258445"/>
            <wp:effectExtent l="0" t="0" r="0" b="8255"/>
            <wp:wrapNone/>
            <wp:docPr id="2" name="图片 2" descr="ooxWord://word/media/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3" descr="ooxWord://word/media/image6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8805545</wp:posOffset>
            </wp:positionV>
            <wp:extent cx="4470400" cy="258445"/>
            <wp:effectExtent l="0" t="0" r="6350" b="8255"/>
            <wp:wrapNone/>
            <wp:docPr id="1" name="图片 1" descr="ooxWord://word/media/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4" descr="ooxWord://word/media/image6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体育设施场馆建设与器材配备现状及标准研究、学生审美品质和能力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培养研究、在职中小学（含学前）及中等职业教育艺术教师专业发展</w:t>
      </w:r>
    </w:p>
    <w:p w:rsidR="00A17B4A" w:rsidRDefault="00A17B4A" w:rsidP="00A17B4A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研究、中华优秀传统文化传承研究、学校突发公共卫生事件防控体系</w:t>
      </w:r>
    </w:p>
    <w:p w:rsidR="00A17B4A" w:rsidRDefault="00A17B4A" w:rsidP="00A17B4A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7"/>
          <w:sz w:val="28"/>
          <w:lang w:eastAsia="zh-CN"/>
        </w:rPr>
        <w:t>建设研究、学生健康素养评价指标体系研究、青少年肥胖干预研究等。</w:t>
      </w:r>
    </w:p>
    <w:p w:rsidR="004F2FF5" w:rsidRDefault="004F2FF5">
      <w:pPr>
        <w:rPr>
          <w:lang w:eastAsia="zh-CN"/>
        </w:rPr>
      </w:pPr>
      <w:bookmarkStart w:id="3" w:name="_GoBack"/>
      <w:bookmarkEnd w:id="3"/>
    </w:p>
    <w:sectPr w:rsidR="004F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D3" w:rsidRDefault="00CC12D3" w:rsidP="00A17B4A">
      <w:pPr>
        <w:spacing w:before="0" w:after="0"/>
      </w:pPr>
      <w:r>
        <w:separator/>
      </w:r>
    </w:p>
  </w:endnote>
  <w:endnote w:type="continuationSeparator" w:id="0">
    <w:p w:rsidR="00CC12D3" w:rsidRDefault="00CC12D3" w:rsidP="00A17B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NJNU+FZXiaoBiaoSong-B05S">
    <w:charset w:val="01"/>
    <w:family w:val="modern"/>
    <w:pitch w:val="variable"/>
    <w:sig w:usb0="01010101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D3" w:rsidRDefault="00CC12D3" w:rsidP="00A17B4A">
      <w:pPr>
        <w:spacing w:before="0" w:after="0"/>
      </w:pPr>
      <w:r>
        <w:separator/>
      </w:r>
    </w:p>
  </w:footnote>
  <w:footnote w:type="continuationSeparator" w:id="0">
    <w:p w:rsidR="00CC12D3" w:rsidRDefault="00CC12D3" w:rsidP="00A17B4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DD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17B4A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12D3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B60DD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B4A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B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1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B4A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7B4A"/>
    <w:rPr>
      <w:sz w:val="18"/>
      <w:szCs w:val="18"/>
    </w:rPr>
  </w:style>
  <w:style w:type="paragraph" w:customStyle="1" w:styleId="1">
    <w:name w:val="无列表1"/>
    <w:semiHidden/>
    <w:rsid w:val="00A17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B4A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B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1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B4A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7B4A"/>
    <w:rPr>
      <w:sz w:val="18"/>
      <w:szCs w:val="18"/>
    </w:rPr>
  </w:style>
  <w:style w:type="paragraph" w:customStyle="1" w:styleId="1">
    <w:name w:val="无列表1"/>
    <w:semiHidden/>
    <w:rsid w:val="00A1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2024-11-15T10:32:00Z</dcterms:created>
  <dcterms:modified xsi:type="dcterms:W3CDTF">2024-11-15T11:03:00Z</dcterms:modified>
</cp:coreProperties>
</file>